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2A1" w:rsidRDefault="004E72A1" w:rsidP="00BA3F1D">
      <w:pPr>
        <w:spacing w:line="480" w:lineRule="auto"/>
      </w:pPr>
      <w:r>
        <w:tab/>
      </w:r>
      <w:commentRangeStart w:id="0"/>
      <w:r w:rsidR="00944269">
        <w:t>Watersheds</w:t>
      </w:r>
      <w:commentRangeEnd w:id="0"/>
      <w:r w:rsidR="002B6BFF">
        <w:rPr>
          <w:rStyle w:val="CommentReference"/>
          <w:vanish/>
        </w:rPr>
        <w:commentReference w:id="0"/>
      </w:r>
      <w:r w:rsidR="00944269">
        <w:t xml:space="preserve"> are not confined by political boundaries. Despite this reality, management decisions are made by entities with piecemeal control over the watershed as a whole. Additionally, decisions made by one governmental entity</w:t>
      </w:r>
      <w:r w:rsidR="00422FC4">
        <w:t xml:space="preserve"> may a</w:t>
      </w:r>
      <w:r w:rsidR="00944269">
        <w:t xml:space="preserve">ffect the management plan of another. </w:t>
      </w:r>
      <w:r>
        <w:t xml:space="preserve">Indeed, in a watershed like Lapwai, where multiple governments assert jurisdiction, management becomes challenging for several reasons. Not only is there uncertainty about which government even has authority to take </w:t>
      </w:r>
      <w:r w:rsidR="00422FC4">
        <w:t>action</w:t>
      </w:r>
      <w:r>
        <w:t xml:space="preserve">, but </w:t>
      </w:r>
      <w:r w:rsidR="00422FC4">
        <w:t>also,</w:t>
      </w:r>
      <w:r>
        <w:t xml:space="preserve"> uncertainty </w:t>
      </w:r>
      <w:r w:rsidR="00422FC4">
        <w:t>exists around the</w:t>
      </w:r>
      <w:r>
        <w:t xml:space="preserve"> effects of one government’s management plan on the management plan of other governments. </w:t>
      </w:r>
    </w:p>
    <w:p w:rsidR="004E72A1" w:rsidRDefault="004E72A1" w:rsidP="004E72A1">
      <w:pPr>
        <w:spacing w:line="480" w:lineRule="auto"/>
      </w:pPr>
      <w:r>
        <w:tab/>
        <w:t xml:space="preserve">Adaptive governance </w:t>
      </w:r>
      <w:r w:rsidR="00422FC4">
        <w:t xml:space="preserve">provides a means of addressing </w:t>
      </w:r>
      <w:r w:rsidR="00B949FA">
        <w:t xml:space="preserve">these challenges and </w:t>
      </w:r>
      <w:r w:rsidR="00422FC4">
        <w:t>manag</w:t>
      </w:r>
      <w:r w:rsidR="00B949FA">
        <w:t xml:space="preserve">ing water resources </w:t>
      </w:r>
      <w:r w:rsidR="00422FC4">
        <w:t xml:space="preserve">in the face of uncertainty. </w:t>
      </w:r>
      <w:r w:rsidR="00B949FA">
        <w:t>The goal of this adaptive governance is to incorporate reslience into management schemes. “Resilience is the capacity of a system to absorb disturbance and reorganize while undergoing change so as to still retain essentially the same function, structure, identity, and feedbacks . . . .”</w:t>
      </w:r>
      <w:r w:rsidR="00B949FA">
        <w:rPr>
          <w:rStyle w:val="FootnoteReference"/>
        </w:rPr>
        <w:footnoteReference w:id="-1"/>
      </w:r>
      <w:r w:rsidR="00B949FA">
        <w:t xml:space="preserve"> Adaptive governance achieves resiliency by making management</w:t>
      </w:r>
      <w:r w:rsidR="00561390">
        <w:t xml:space="preserve"> changes in incremental steps and then monitoring the results. These results are incorporated into the next round of incremental management changes. Additionally, adaptive governance also involves management across jurisdictional and agency boundaries. </w:t>
      </w:r>
    </w:p>
    <w:p w:rsidR="004E72A1" w:rsidRDefault="00BA3F1D" w:rsidP="004E72A1">
      <w:pPr>
        <w:spacing w:line="480" w:lineRule="auto"/>
      </w:pPr>
      <w:r>
        <w:tab/>
        <w:t xml:space="preserve">The complex jurisdictional situation in the Lapwai watershed presents challenges to adaptive governance because the presence of multiple governments asserting jurisdiction can result in missed monitoring opportunities and a lack of authority to implement management changes. Here, in the Lapwai watershed, tribal, state and local, and federal governments all have jurisdiction of different areas. If the agencies from these various governments </w:t>
      </w:r>
      <w:r w:rsidR="00A4487D">
        <w:t>fail to</w:t>
      </w:r>
      <w:r>
        <w:t xml:space="preserve"> communicate the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 where multiple governments assert jurisdiction, an agency may lack the authority to actually implement management plans in response to changing data. This inability to implement plans results in inaction. </w:t>
      </w:r>
    </w:p>
    <w:p w:rsidR="00BA3F1D" w:rsidRPr="00DE6270" w:rsidRDefault="00BA3F1D" w:rsidP="00DE6270">
      <w:pPr>
        <w:spacing w:line="480" w:lineRule="auto"/>
        <w:ind w:firstLine="720"/>
        <w:rPr>
          <w:rFonts w:cs="Times New Roman"/>
          <w:color w:val="000000"/>
        </w:rPr>
      </w:pPr>
      <w:r>
        <w:t xml:space="preserve">For example, in Lapwai, </w:t>
      </w:r>
      <w:r w:rsidR="001E4308">
        <w:t xml:space="preserve">the federal government has acted in ways that affect the watershed as a whole. </w:t>
      </w:r>
      <w:r w:rsidR="004E72A1">
        <w:rPr>
          <w:rFonts w:cs="Times New Roman"/>
          <w:color w:val="000000"/>
        </w:rPr>
        <w:t>Under the Endangered Species Act, the Federal government listed “</w:t>
      </w:r>
      <w:r w:rsidR="004E72A1" w:rsidRPr="0012162F">
        <w:rPr>
          <w:rFonts w:cs="Times New Roman"/>
          <w:color w:val="000000"/>
        </w:rPr>
        <w:t xml:space="preserve">five Snake River salmon and steelhead runs </w:t>
      </w:r>
      <w:r w:rsidR="001E4308">
        <w:rPr>
          <w:rFonts w:cs="Times New Roman"/>
          <w:color w:val="000000"/>
        </w:rPr>
        <w:t>. . .</w:t>
      </w:r>
      <w:r w:rsidR="004E72A1" w:rsidRPr="0012162F">
        <w:rPr>
          <w:rFonts w:cs="Times New Roman"/>
          <w:color w:val="000000"/>
        </w:rPr>
        <w:t xml:space="preserve"> as either threatened or endangered</w:t>
      </w:r>
      <w:r w:rsidR="004E72A1">
        <w:rPr>
          <w:rFonts w:cs="Times New Roman"/>
          <w:color w:val="000000"/>
        </w:rPr>
        <w:t>.”</w:t>
      </w:r>
      <w:r w:rsidR="004E72A1">
        <w:rPr>
          <w:rStyle w:val="FootnoteReference"/>
          <w:rFonts w:cs="Times New Roman"/>
          <w:color w:val="000000"/>
        </w:rPr>
        <w:footnoteReference w:id="0"/>
      </w:r>
      <w:r w:rsidR="004E72A1">
        <w:rPr>
          <w:rFonts w:cs="Times New Roman"/>
          <w:color w:val="000000"/>
        </w:rPr>
        <w:t xml:space="preserve"> </w:t>
      </w:r>
      <w:r w:rsidR="001E4308">
        <w:rPr>
          <w:rFonts w:cs="Times New Roman"/>
          <w:color w:val="000000"/>
        </w:rPr>
        <w:t>Later, pursuant to the Act, the National Marine Fisheries Service designated Lapwai Creek, Sweetwater Creek, and Webb creek as critical steelhead habitat.</w:t>
      </w:r>
      <w:r w:rsidR="001E4308">
        <w:rPr>
          <w:rStyle w:val="FootnoteReference"/>
          <w:rFonts w:cs="Times New Roman"/>
          <w:color w:val="000000"/>
        </w:rPr>
        <w:footnoteReference w:id="1"/>
      </w:r>
      <w:r w:rsidR="001E4308">
        <w:rPr>
          <w:rFonts w:cs="Times New Roman"/>
          <w:color w:val="000000"/>
        </w:rPr>
        <w:t xml:space="preserve"> Additionally, </w:t>
      </w:r>
      <w:r w:rsidR="001E4308">
        <w:t>FEMA implements a floodplain management plan that encourages dev</w:t>
      </w:r>
      <w:r w:rsidR="00CE153E">
        <w:t xml:space="preserve">elopment within a floodplain. Without agency interaction, the only means to remedy this situation is through lawsuits. For example in </w:t>
      </w:r>
      <w:r w:rsidR="001E4308">
        <w:rPr>
          <w:u w:val="single"/>
        </w:rPr>
        <w:t>NWF v. FEMA</w:t>
      </w:r>
      <w:r w:rsidR="001E4308">
        <w:t xml:space="preserve">, </w:t>
      </w:r>
      <w:r w:rsidR="00CE153E">
        <w:t xml:space="preserve">NWF challenged FEMA’s management plan in the Puget Sounds on the grounds that </w:t>
      </w:r>
      <w:r w:rsidR="00CE153E" w:rsidRPr="00CE153E">
        <w:t xml:space="preserve">issuing flood insurance without </w:t>
      </w:r>
      <w:r w:rsidR="00CE153E">
        <w:t>meeting consultation requirements</w:t>
      </w:r>
      <w:r w:rsidR="00CE153E" w:rsidRPr="00CE153E">
        <w:t xml:space="preserve"> </w:t>
      </w:r>
      <w:r w:rsidR="00CE153E">
        <w:t>violated the ESA because it jeopardized</w:t>
      </w:r>
      <w:r w:rsidR="00CE153E" w:rsidRPr="00CE153E">
        <w:t xml:space="preserve"> Chinook </w:t>
      </w:r>
      <w:r w:rsidR="00CE153E">
        <w:t>Salmon</w:t>
      </w:r>
      <w:r w:rsidR="001E4308">
        <w:t xml:space="preserve">. While local or tribal governments may recognize the problems created by this scheme, they are powerless to address them. </w:t>
      </w:r>
    </w:p>
    <w:p w:rsidR="00BA3F1D" w:rsidRPr="006C7817" w:rsidRDefault="00BA3F1D" w:rsidP="00BA3F1D">
      <w:pPr>
        <w:spacing w:line="480" w:lineRule="auto"/>
      </w:pPr>
      <w:r>
        <w:tab/>
        <w:t>However, the complex jurisdictional situation in the Lapwai watershed</w:t>
      </w:r>
      <w:r w:rsidR="005D6E6F">
        <w:t xml:space="preserve"> can be utilized in a positive way by recognizing how it</w:t>
      </w:r>
      <w:r>
        <w:t xml:space="preserve"> enhances opportunities for adaptive governance</w:t>
      </w:r>
      <w:r w:rsidR="005D6E6F">
        <w:t>.</w:t>
      </w:r>
      <w:r>
        <w:t xml:space="preserve"> </w:t>
      </w:r>
      <w:r w:rsidR="005D6E6F">
        <w:t>The</w:t>
      </w:r>
      <w:r>
        <w:t xml:space="preserve"> presence of multiple governments asserting jurisdiction provides more opportunity for shared knowledge and for increased collaboration. When multiple agencies monitor and then share information about a watershed, each managing entity benefits from increased information. This increased information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w:t>
      </w:r>
      <w:r w:rsidR="00CE153E">
        <w:t>s helps ensure that the agencies</w:t>
      </w:r>
      <w:r>
        <w:t xml:space="preserve"> most capable of implementing </w:t>
      </w:r>
      <w:r w:rsidR="00CE153E">
        <w:t>plans do</w:t>
      </w:r>
      <w:r>
        <w:t xml:space="preserve"> so and that more than one agency addresses implementation.</w:t>
      </w:r>
    </w:p>
    <w:p w:rsidR="004F36F2" w:rsidRDefault="00CE153E" w:rsidP="004E72A1">
      <w:pPr>
        <w:spacing w:line="480" w:lineRule="auto"/>
        <w:ind w:firstLine="720"/>
      </w:pPr>
      <w:r>
        <w:rPr>
          <w:rFonts w:cs="Times New Roman"/>
          <w:color w:val="000000"/>
        </w:rPr>
        <w:t xml:space="preserve">In assessments of the Lapwai community, interviewees have expressed their interest in such adaptive management schemes. </w:t>
      </w:r>
      <w:r w:rsidR="0012162F">
        <w:rPr>
          <w:rFonts w:cs="Times New Roman"/>
          <w:color w:val="000000"/>
        </w:rPr>
        <w:t>“According to many of the interviewees, counties and the Tribe have not traditionally partnered on these issues, but several stakeholders, including county government representatives, expressed interest in seeing stronger working relationships.”</w:t>
      </w:r>
      <w:r w:rsidR="0012162F">
        <w:rPr>
          <w:rStyle w:val="FootnoteReference"/>
          <w:rFonts w:cs="Times New Roman"/>
          <w:color w:val="000000"/>
        </w:rPr>
        <w:footnoteReference w:id="2"/>
      </w:r>
    </w:p>
    <w:p w:rsidR="0012162F" w:rsidRDefault="0012162F"/>
    <w:sectPr w:rsidR="0012162F" w:rsidSect="0012162F">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llison parker" w:date="2011-11-19T13:32:00Z" w:initials="ap">
    <w:p w:rsidR="002B6BFF" w:rsidRDefault="002B6BFF">
      <w:pPr>
        <w:pStyle w:val="CommentText"/>
      </w:pPr>
      <w:r>
        <w:rPr>
          <w:rStyle w:val="CommentReference"/>
        </w:rPr>
        <w:annotationRef/>
      </w:r>
      <w:r>
        <w:t xml:space="preserve">I want to look at where Jim ends up and where Ryan begins to decide how to start and end this section. Additionally, based on our previous discussions, we may want to move the adaptive governance in the future section to the end of the paper as a whole. </w:t>
      </w:r>
    </w:p>
    <w:p w:rsidR="002B6BFF" w:rsidRDefault="002B6BFF">
      <w:pPr>
        <w:pStyle w:val="CommentText"/>
      </w:pPr>
    </w:p>
    <w:p w:rsidR="002B6BFF" w:rsidRDefault="002B6BFF">
      <w:pPr>
        <w:pStyle w:val="CommentText"/>
      </w:pPr>
      <w:r>
        <w:t xml:space="preserve">Also, I will add citations in when I do my edits. </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1E4308" w:rsidRDefault="001E4308">
      <w:pPr>
        <w:pStyle w:val="FootnoteText"/>
      </w:pPr>
      <w:r>
        <w:rPr>
          <w:rStyle w:val="FootnoteReference"/>
        </w:rPr>
        <w:footnoteRef/>
      </w:r>
      <w:r>
        <w:t xml:space="preserve"> Walker et al. 2004. </w:t>
      </w:r>
    </w:p>
  </w:footnote>
  <w:footnote w:id="0">
    <w:p w:rsidR="001E4308" w:rsidRDefault="001E4308" w:rsidP="004E72A1">
      <w:pPr>
        <w:pStyle w:val="FootnoteText"/>
      </w:pPr>
      <w:r>
        <w:rPr>
          <w:rStyle w:val="FootnoteReference"/>
        </w:rPr>
        <w:footnoteRef/>
      </w:r>
      <w:r>
        <w:t xml:space="preserve"> Situational assessment, page 4. </w:t>
      </w:r>
    </w:p>
  </w:footnote>
  <w:footnote w:id="1">
    <w:p w:rsidR="001E4308" w:rsidRDefault="001E4308" w:rsidP="001E4308">
      <w:pPr>
        <w:pStyle w:val="FootnoteText"/>
      </w:pPr>
      <w:r>
        <w:rPr>
          <w:rStyle w:val="FootnoteReference"/>
        </w:rPr>
        <w:footnoteRef/>
      </w:r>
      <w:r>
        <w:t xml:space="preserve"> Situational assessment, page 4. </w:t>
      </w:r>
    </w:p>
  </w:footnote>
  <w:footnote w:id="2">
    <w:p w:rsidR="001E4308" w:rsidRDefault="001E4308">
      <w:pPr>
        <w:pStyle w:val="FootnoteText"/>
      </w:pPr>
      <w:r>
        <w:rPr>
          <w:rStyle w:val="FootnoteReference"/>
        </w:rPr>
        <w:footnoteRef/>
      </w:r>
      <w:r>
        <w:t xml:space="preserve"> Situational assessment, page 8</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13A98"/>
    <w:multiLevelType w:val="hybridMultilevel"/>
    <w:tmpl w:val="7FBE1FF2"/>
    <w:lvl w:ilvl="0" w:tplc="B4B40F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F36F2"/>
    <w:rsid w:val="0012162F"/>
    <w:rsid w:val="001E4308"/>
    <w:rsid w:val="002B6BFF"/>
    <w:rsid w:val="00422FC4"/>
    <w:rsid w:val="00430A39"/>
    <w:rsid w:val="004E72A1"/>
    <w:rsid w:val="004F36F2"/>
    <w:rsid w:val="00561390"/>
    <w:rsid w:val="005D6E6F"/>
    <w:rsid w:val="0067665F"/>
    <w:rsid w:val="006D390C"/>
    <w:rsid w:val="00944269"/>
    <w:rsid w:val="00A4487D"/>
    <w:rsid w:val="00B949FA"/>
    <w:rsid w:val="00BA3F1D"/>
    <w:rsid w:val="00CE153E"/>
    <w:rsid w:val="00DE6270"/>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90EAC"/>
    <w:rPr>
      <w:rFonts w:ascii="Times New Roman" w:hAnsi="Times New Roman"/>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F36F2"/>
    <w:pPr>
      <w:ind w:left="720"/>
      <w:contextualSpacing/>
    </w:pPr>
  </w:style>
  <w:style w:type="paragraph" w:styleId="FootnoteText">
    <w:name w:val="footnote text"/>
    <w:basedOn w:val="Normal"/>
    <w:link w:val="FootnoteTextChar"/>
    <w:uiPriority w:val="99"/>
    <w:semiHidden/>
    <w:unhideWhenUsed/>
    <w:rsid w:val="0012162F"/>
  </w:style>
  <w:style w:type="character" w:customStyle="1" w:styleId="FootnoteTextChar">
    <w:name w:val="Footnote Text Char"/>
    <w:basedOn w:val="DefaultParagraphFont"/>
    <w:link w:val="FootnoteText"/>
    <w:uiPriority w:val="99"/>
    <w:semiHidden/>
    <w:rsid w:val="0012162F"/>
    <w:rPr>
      <w:rFonts w:ascii="Times New Roman" w:hAnsi="Times New Roman"/>
    </w:rPr>
  </w:style>
  <w:style w:type="character" w:styleId="FootnoteReference">
    <w:name w:val="footnote reference"/>
    <w:basedOn w:val="DefaultParagraphFont"/>
    <w:uiPriority w:val="99"/>
    <w:semiHidden/>
    <w:unhideWhenUsed/>
    <w:rsid w:val="0012162F"/>
    <w:rPr>
      <w:vertAlign w:val="superscript"/>
    </w:rPr>
  </w:style>
  <w:style w:type="character" w:styleId="CommentReference">
    <w:name w:val="annotation reference"/>
    <w:basedOn w:val="DefaultParagraphFont"/>
    <w:rsid w:val="00B949FA"/>
    <w:rPr>
      <w:sz w:val="18"/>
      <w:szCs w:val="18"/>
    </w:rPr>
  </w:style>
  <w:style w:type="paragraph" w:styleId="CommentText">
    <w:name w:val="annotation text"/>
    <w:basedOn w:val="Normal"/>
    <w:link w:val="CommentTextChar"/>
    <w:rsid w:val="00B949FA"/>
  </w:style>
  <w:style w:type="character" w:customStyle="1" w:styleId="CommentTextChar">
    <w:name w:val="Comment Text Char"/>
    <w:basedOn w:val="DefaultParagraphFont"/>
    <w:link w:val="CommentText"/>
    <w:rsid w:val="00B949FA"/>
    <w:rPr>
      <w:rFonts w:ascii="Times New Roman" w:hAnsi="Times New Roman"/>
    </w:rPr>
  </w:style>
  <w:style w:type="paragraph" w:styleId="CommentSubject">
    <w:name w:val="annotation subject"/>
    <w:basedOn w:val="CommentText"/>
    <w:next w:val="CommentText"/>
    <w:link w:val="CommentSubjectChar"/>
    <w:rsid w:val="00B949FA"/>
    <w:rPr>
      <w:b/>
      <w:bCs/>
      <w:sz w:val="20"/>
      <w:szCs w:val="20"/>
    </w:rPr>
  </w:style>
  <w:style w:type="character" w:customStyle="1" w:styleId="CommentSubjectChar">
    <w:name w:val="Comment Subject Char"/>
    <w:basedOn w:val="CommentTextChar"/>
    <w:link w:val="CommentSubject"/>
    <w:rsid w:val="00B949FA"/>
    <w:rPr>
      <w:b/>
      <w:bCs/>
      <w:sz w:val="20"/>
      <w:szCs w:val="20"/>
    </w:rPr>
  </w:style>
  <w:style w:type="paragraph" w:styleId="BalloonText">
    <w:name w:val="Balloon Text"/>
    <w:basedOn w:val="Normal"/>
    <w:link w:val="BalloonTextChar"/>
    <w:rsid w:val="00B949FA"/>
    <w:rPr>
      <w:rFonts w:ascii="Lucida Grande" w:hAnsi="Lucida Grande"/>
      <w:sz w:val="18"/>
      <w:szCs w:val="18"/>
    </w:rPr>
  </w:style>
  <w:style w:type="character" w:customStyle="1" w:styleId="BalloonTextChar">
    <w:name w:val="Balloon Text Char"/>
    <w:basedOn w:val="DefaultParagraphFont"/>
    <w:link w:val="BalloonText"/>
    <w:rsid w:val="00B949FA"/>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868</TotalTime>
  <Pages>3</Pages>
  <Words>530</Words>
  <Characters>3021</Characters>
  <Application>Microsoft Macintosh Word</Application>
  <DocSecurity>0</DocSecurity>
  <Lines>25</Lines>
  <Paragraphs>6</Paragraphs>
  <ScaleCrop>false</ScaleCrop>
  <Company>University of Idaho</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parker</dc:creator>
  <cp:keywords/>
  <cp:lastModifiedBy>allison parker</cp:lastModifiedBy>
  <cp:revision>4</cp:revision>
  <dcterms:created xsi:type="dcterms:W3CDTF">2011-11-17T21:34:00Z</dcterms:created>
  <dcterms:modified xsi:type="dcterms:W3CDTF">2011-11-19T21:32:00Z</dcterms:modified>
</cp:coreProperties>
</file>